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DE7" w:rsidRPr="00C74E5B" w:rsidP="00D95DE7">
      <w:pPr>
        <w:pStyle w:val="BodyTextIndent"/>
        <w:ind w:firstLine="0"/>
        <w:jc w:val="center"/>
        <w:rPr>
          <w:b/>
          <w:sz w:val="28"/>
          <w:szCs w:val="28"/>
        </w:rPr>
      </w:pPr>
      <w:r w:rsidRPr="00C74E5B">
        <w:rPr>
          <w:b/>
          <w:sz w:val="28"/>
          <w:szCs w:val="28"/>
        </w:rPr>
        <w:t>РЕШЕНИЕ</w:t>
      </w:r>
    </w:p>
    <w:p w:rsidR="00D95DE7" w:rsidRPr="00C74E5B" w:rsidP="00D95DE7">
      <w:pPr>
        <w:pStyle w:val="BodyTextIndent"/>
        <w:ind w:firstLine="0"/>
        <w:jc w:val="center"/>
        <w:rPr>
          <w:b/>
          <w:sz w:val="28"/>
          <w:szCs w:val="28"/>
        </w:rPr>
      </w:pPr>
      <w:r w:rsidRPr="00C74E5B">
        <w:rPr>
          <w:b/>
          <w:sz w:val="28"/>
          <w:szCs w:val="28"/>
        </w:rPr>
        <w:t>ИМЕНЕМ РОССИЙСКОЙ ФЕДЕРАЦИИ</w:t>
      </w:r>
    </w:p>
    <w:p w:rsidR="00D95DE7" w:rsidRPr="00C74E5B" w:rsidP="00D95DE7">
      <w:pPr>
        <w:rPr>
          <w:rFonts w:ascii="Times New Roman" w:hAnsi="Times New Roman" w:cs="Times New Roman"/>
          <w:sz w:val="28"/>
          <w:szCs w:val="28"/>
        </w:rPr>
      </w:pPr>
    </w:p>
    <w:p w:rsidR="00D95DE7" w:rsidRPr="00C74E5B" w:rsidP="00D95DE7">
      <w:pPr>
        <w:jc w:val="both"/>
        <w:rPr>
          <w:rFonts w:ascii="Times New Roman" w:hAnsi="Times New Roman"/>
          <w:spacing w:val="-1"/>
          <w:sz w:val="28"/>
          <w:szCs w:val="28"/>
        </w:rPr>
      </w:pPr>
      <w:r w:rsidRPr="00C74E5B">
        <w:rPr>
          <w:rFonts w:ascii="Times New Roman" w:hAnsi="Times New Roman"/>
          <w:spacing w:val="-1"/>
          <w:sz w:val="28"/>
          <w:szCs w:val="28"/>
        </w:rPr>
        <w:t>г. Ханты–</w:t>
      </w:r>
      <w:r w:rsidRPr="00C74E5B">
        <w:rPr>
          <w:rFonts w:ascii="Times New Roman" w:hAnsi="Times New Roman"/>
          <w:spacing w:val="-1"/>
          <w:sz w:val="28"/>
          <w:szCs w:val="28"/>
        </w:rPr>
        <w:t>Мансийск</w:t>
      </w:r>
      <w:r w:rsidRPr="00C74E5B"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        </w:t>
      </w:r>
      <w:r w:rsidR="00C74E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74E5B" w:rsidR="003C1241">
        <w:rPr>
          <w:rFonts w:ascii="Times New Roman" w:hAnsi="Times New Roman"/>
          <w:spacing w:val="-1"/>
          <w:sz w:val="28"/>
          <w:szCs w:val="28"/>
        </w:rPr>
        <w:t xml:space="preserve">  </w:t>
      </w:r>
      <w:r w:rsidRPr="00C74E5B">
        <w:rPr>
          <w:rFonts w:ascii="Times New Roman" w:hAnsi="Times New Roman"/>
          <w:spacing w:val="-1"/>
          <w:sz w:val="28"/>
          <w:szCs w:val="28"/>
        </w:rPr>
        <w:t xml:space="preserve">   08 июля 2025 года </w:t>
      </w:r>
    </w:p>
    <w:p w:rsidR="00D95DE7" w:rsidRPr="00C74E5B" w:rsidP="00D95DE7">
      <w:pPr>
        <w:jc w:val="both"/>
        <w:rPr>
          <w:rFonts w:ascii="Times New Roman" w:hAnsi="Times New Roman"/>
          <w:spacing w:val="-1"/>
          <w:sz w:val="28"/>
          <w:szCs w:val="28"/>
        </w:rPr>
      </w:pPr>
      <w:r w:rsidRPr="00C74E5B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D95DE7" w:rsidRPr="00C74E5B" w:rsidP="00D95D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Мировой судья судебного участка № 2 Ханты-Мансийского судебного района Ханты-Мансийского автономного округа - Югры Новокшенова О.А.,</w:t>
      </w:r>
    </w:p>
    <w:p w:rsidR="00D95DE7" w:rsidRPr="00C74E5B" w:rsidP="00D95D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при секретаре Тесленко С.Ю.,</w:t>
      </w:r>
    </w:p>
    <w:p w:rsidR="00D95DE7" w:rsidRPr="00C74E5B" w:rsidP="00D95D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с участием представителя истца, представителя ответчика,</w:t>
      </w:r>
    </w:p>
    <w:p w:rsidR="00D95DE7" w:rsidRPr="00C74E5B" w:rsidP="00D95D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№2-1409-2802/2025 по иску АО Югра-Экология к </w:t>
      </w:r>
      <w:r w:rsidRPr="00C74E5B">
        <w:rPr>
          <w:rFonts w:ascii="Times New Roman" w:hAnsi="Times New Roman"/>
          <w:sz w:val="28"/>
          <w:szCs w:val="28"/>
        </w:rPr>
        <w:t>Логтевой</w:t>
      </w:r>
      <w:r w:rsidRPr="00C74E5B">
        <w:rPr>
          <w:rFonts w:ascii="Times New Roman" w:hAnsi="Times New Roman"/>
          <w:sz w:val="28"/>
          <w:szCs w:val="28"/>
        </w:rPr>
        <w:t xml:space="preserve"> </w:t>
      </w:r>
      <w:r w:rsidR="0042729A">
        <w:rPr>
          <w:rFonts w:ascii="Times New Roman" w:hAnsi="Times New Roman"/>
          <w:sz w:val="28"/>
          <w:szCs w:val="28"/>
        </w:rPr>
        <w:t>**</w:t>
      </w:r>
      <w:r w:rsidR="0042729A">
        <w:rPr>
          <w:rFonts w:ascii="Times New Roman" w:hAnsi="Times New Roman"/>
          <w:sz w:val="28"/>
          <w:szCs w:val="28"/>
        </w:rPr>
        <w:t xml:space="preserve">* </w:t>
      </w:r>
      <w:r w:rsidRPr="00C74E5B">
        <w:rPr>
          <w:rFonts w:ascii="Times New Roman" w:hAnsi="Times New Roman"/>
          <w:sz w:val="28"/>
          <w:szCs w:val="28"/>
        </w:rPr>
        <w:t xml:space="preserve"> о</w:t>
      </w:r>
      <w:r w:rsidRPr="00C74E5B">
        <w:rPr>
          <w:rFonts w:ascii="Times New Roman" w:hAnsi="Times New Roman"/>
          <w:sz w:val="28"/>
          <w:szCs w:val="28"/>
        </w:rPr>
        <w:t xml:space="preserve"> взыскании задолженности, </w:t>
      </w:r>
    </w:p>
    <w:p w:rsidR="00D95DE7" w:rsidRPr="00C74E5B" w:rsidP="00D95DE7">
      <w:pPr>
        <w:jc w:val="both"/>
        <w:rPr>
          <w:rFonts w:ascii="Times New Roman" w:hAnsi="Times New Roman"/>
          <w:sz w:val="28"/>
          <w:szCs w:val="28"/>
        </w:rPr>
      </w:pPr>
    </w:p>
    <w:p w:rsidR="00D95DE7" w:rsidRPr="00C74E5B" w:rsidP="00D95DE7">
      <w:pPr>
        <w:ind w:firstLine="7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74E5B">
        <w:rPr>
          <w:rFonts w:ascii="Times New Roman" w:hAnsi="Times New Roman" w:cs="Times New Roman"/>
          <w:b/>
          <w:iCs/>
          <w:sz w:val="28"/>
          <w:szCs w:val="28"/>
        </w:rPr>
        <w:t>У С Т А Н О В И Л:</w:t>
      </w:r>
    </w:p>
    <w:p w:rsidR="00D95DE7" w:rsidRPr="00C74E5B" w:rsidP="00D95DE7">
      <w:pPr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95DE7" w:rsidRPr="00C74E5B" w:rsidP="00D95DE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 xml:space="preserve">АО Югра-Экология </w:t>
      </w:r>
      <w:r w:rsidRPr="00C74E5B">
        <w:rPr>
          <w:rFonts w:ascii="Times New Roman" w:hAnsi="Times New Roman" w:cs="Times New Roman"/>
          <w:sz w:val="28"/>
          <w:szCs w:val="28"/>
        </w:rPr>
        <w:t xml:space="preserve">обратилось с иском к </w:t>
      </w:r>
      <w:r w:rsidRPr="00C74E5B">
        <w:rPr>
          <w:rFonts w:ascii="Times New Roman" w:hAnsi="Times New Roman"/>
          <w:sz w:val="28"/>
          <w:szCs w:val="28"/>
        </w:rPr>
        <w:t>Логтевой</w:t>
      </w:r>
      <w:r w:rsidRPr="00C74E5B">
        <w:rPr>
          <w:rFonts w:ascii="Times New Roman" w:hAnsi="Times New Roman"/>
          <w:sz w:val="28"/>
          <w:szCs w:val="28"/>
        </w:rPr>
        <w:t xml:space="preserve"> </w:t>
      </w:r>
      <w:r w:rsidR="0042729A">
        <w:rPr>
          <w:rFonts w:ascii="Times New Roman" w:hAnsi="Times New Roman"/>
          <w:sz w:val="28"/>
          <w:szCs w:val="28"/>
        </w:rPr>
        <w:t>**</w:t>
      </w:r>
      <w:r w:rsidR="0042729A">
        <w:rPr>
          <w:rFonts w:ascii="Times New Roman" w:hAnsi="Times New Roman"/>
          <w:sz w:val="28"/>
          <w:szCs w:val="28"/>
        </w:rPr>
        <w:t xml:space="preserve">* </w:t>
      </w:r>
      <w:r w:rsidRPr="00C74E5B" w:rsidR="0042729A">
        <w:rPr>
          <w:rFonts w:ascii="Times New Roman" w:hAnsi="Times New Roman"/>
          <w:sz w:val="28"/>
          <w:szCs w:val="28"/>
        </w:rPr>
        <w:t xml:space="preserve"> </w:t>
      </w:r>
      <w:r w:rsidRPr="00C74E5B">
        <w:rPr>
          <w:rFonts w:ascii="Times New Roman" w:hAnsi="Times New Roman"/>
          <w:sz w:val="28"/>
          <w:szCs w:val="28"/>
        </w:rPr>
        <w:t>о</w:t>
      </w:r>
      <w:r w:rsidRPr="00C74E5B">
        <w:rPr>
          <w:rFonts w:ascii="Times New Roman" w:hAnsi="Times New Roman"/>
          <w:sz w:val="28"/>
          <w:szCs w:val="28"/>
        </w:rPr>
        <w:t xml:space="preserve"> взыскании задолженности и судебных расходов</w:t>
      </w:r>
      <w:r w:rsidRPr="00C74E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DE7" w:rsidRPr="00C74E5B" w:rsidP="00D95DE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E5B">
        <w:rPr>
          <w:rFonts w:ascii="Times New Roman" w:hAnsi="Times New Roman" w:cs="Times New Roman"/>
          <w:sz w:val="28"/>
          <w:szCs w:val="28"/>
        </w:rPr>
        <w:t xml:space="preserve">Иск мотивирован тем, что </w:t>
      </w:r>
      <w:r w:rsidRPr="00C74E5B" w:rsidR="009D76BC">
        <w:rPr>
          <w:rFonts w:ascii="Times New Roman" w:hAnsi="Times New Roman" w:cs="Times New Roman"/>
          <w:sz w:val="28"/>
          <w:szCs w:val="28"/>
        </w:rPr>
        <w:t xml:space="preserve">ответчик является собственником помещения по адресу: </w:t>
      </w:r>
      <w:r w:rsidR="0042729A">
        <w:rPr>
          <w:rFonts w:ascii="Times New Roman" w:hAnsi="Times New Roman"/>
          <w:sz w:val="28"/>
          <w:szCs w:val="28"/>
        </w:rPr>
        <w:t>**</w:t>
      </w:r>
      <w:r w:rsidR="0042729A">
        <w:rPr>
          <w:rFonts w:ascii="Times New Roman" w:hAnsi="Times New Roman"/>
          <w:sz w:val="28"/>
          <w:szCs w:val="28"/>
        </w:rPr>
        <w:t xml:space="preserve">* </w:t>
      </w:r>
      <w:r w:rsidRPr="00C74E5B" w:rsidR="0042729A">
        <w:rPr>
          <w:rFonts w:ascii="Times New Roman" w:hAnsi="Times New Roman"/>
          <w:sz w:val="28"/>
          <w:szCs w:val="28"/>
        </w:rPr>
        <w:t xml:space="preserve"> </w:t>
      </w:r>
      <w:r w:rsidRPr="00C74E5B" w:rsidR="009D76BC">
        <w:rPr>
          <w:rFonts w:ascii="Times New Roman" w:hAnsi="Times New Roman" w:cs="Times New Roman"/>
          <w:sz w:val="28"/>
          <w:szCs w:val="28"/>
        </w:rPr>
        <w:t>Истец</w:t>
      </w:r>
      <w:r w:rsidRPr="00C74E5B" w:rsidR="009D76BC">
        <w:rPr>
          <w:rFonts w:ascii="Times New Roman" w:hAnsi="Times New Roman" w:cs="Times New Roman"/>
          <w:sz w:val="28"/>
          <w:szCs w:val="28"/>
        </w:rPr>
        <w:t xml:space="preserve"> является региональным оператором по обращению с ТКО. Истец оказал услуг по вывозу ТКО за период с 01.03.2023 по 28.02.2025. </w:t>
      </w:r>
      <w:r w:rsidRPr="00C74E5B">
        <w:rPr>
          <w:rFonts w:ascii="Times New Roman" w:hAnsi="Times New Roman" w:cs="Times New Roman"/>
          <w:spacing w:val="-4"/>
          <w:sz w:val="28"/>
          <w:szCs w:val="28"/>
        </w:rPr>
        <w:t xml:space="preserve">Однако ответчик свои обязательства по оплате услуг не выполнил. </w:t>
      </w:r>
      <w:r w:rsidRPr="00C74E5B">
        <w:rPr>
          <w:rFonts w:ascii="Times New Roman" w:hAnsi="Times New Roman" w:cs="Times New Roman"/>
          <w:sz w:val="28"/>
          <w:szCs w:val="28"/>
        </w:rPr>
        <w:t xml:space="preserve">В результате чего   образовалась задолженность </w:t>
      </w:r>
      <w:r w:rsidRPr="00C74E5B" w:rsidR="009D76BC">
        <w:rPr>
          <w:rFonts w:ascii="Times New Roman" w:hAnsi="Times New Roman" w:cs="Times New Roman"/>
          <w:sz w:val="28"/>
          <w:szCs w:val="28"/>
        </w:rPr>
        <w:t>за указанный период в размере 3325, 66 рублей и пени в размере 807,47 рублей</w:t>
      </w:r>
      <w:r w:rsidRPr="00C74E5B">
        <w:rPr>
          <w:rFonts w:ascii="Times New Roman" w:hAnsi="Times New Roman" w:cs="Times New Roman"/>
          <w:sz w:val="28"/>
          <w:szCs w:val="28"/>
        </w:rPr>
        <w:t xml:space="preserve">. </w:t>
      </w:r>
      <w:r w:rsidRPr="00C74E5B">
        <w:rPr>
          <w:rFonts w:ascii="Times New Roman" w:hAnsi="Times New Roman" w:cs="Times New Roman"/>
          <w:spacing w:val="-3"/>
          <w:sz w:val="28"/>
          <w:szCs w:val="28"/>
        </w:rPr>
        <w:t>Просит</w:t>
      </w:r>
      <w:r w:rsidRPr="00C74E5B">
        <w:rPr>
          <w:rFonts w:ascii="Times New Roman" w:hAnsi="Times New Roman" w:cs="Times New Roman"/>
          <w:sz w:val="28"/>
          <w:szCs w:val="28"/>
        </w:rPr>
        <w:t xml:space="preserve"> в</w:t>
      </w:r>
      <w:r w:rsidRPr="00C74E5B">
        <w:rPr>
          <w:rFonts w:ascii="Times New Roman" w:hAnsi="Times New Roman" w:cs="Times New Roman"/>
          <w:spacing w:val="-2"/>
          <w:sz w:val="28"/>
          <w:szCs w:val="28"/>
        </w:rPr>
        <w:t xml:space="preserve">зыскать с ответчика вышеуказанную </w:t>
      </w:r>
      <w:r w:rsidRPr="00C74E5B">
        <w:rPr>
          <w:rFonts w:ascii="Times New Roman" w:hAnsi="Times New Roman" w:cs="Times New Roman"/>
          <w:spacing w:val="-3"/>
          <w:sz w:val="28"/>
          <w:szCs w:val="28"/>
        </w:rPr>
        <w:t>задолженность</w:t>
      </w:r>
      <w:r w:rsidRPr="00C74E5B">
        <w:rPr>
          <w:rFonts w:ascii="Times New Roman" w:hAnsi="Times New Roman" w:cs="Times New Roman"/>
          <w:sz w:val="28"/>
          <w:szCs w:val="28"/>
        </w:rPr>
        <w:t xml:space="preserve">, </w:t>
      </w:r>
      <w:r w:rsidRPr="00C74E5B">
        <w:rPr>
          <w:rFonts w:ascii="Times New Roman" w:hAnsi="Times New Roman" w:cs="Times New Roman"/>
          <w:spacing w:val="-3"/>
          <w:sz w:val="28"/>
          <w:szCs w:val="28"/>
        </w:rPr>
        <w:t xml:space="preserve">расходы по оплате </w:t>
      </w:r>
      <w:r w:rsidRPr="00C74E5B">
        <w:rPr>
          <w:rFonts w:ascii="Times New Roman" w:hAnsi="Times New Roman" w:cs="Times New Roman"/>
          <w:spacing w:val="-1"/>
          <w:sz w:val="28"/>
          <w:szCs w:val="28"/>
        </w:rPr>
        <w:t>государственной пошлины в размере 4000 руб</w:t>
      </w:r>
      <w:r w:rsidRPr="00C74E5B">
        <w:rPr>
          <w:rFonts w:ascii="Times New Roman" w:hAnsi="Times New Roman" w:cs="Times New Roman"/>
          <w:sz w:val="28"/>
          <w:szCs w:val="28"/>
        </w:rPr>
        <w:t>.</w:t>
      </w:r>
    </w:p>
    <w:p w:rsidR="00D95DE7" w:rsidRPr="00C74E5B" w:rsidP="00D95D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Ответчик в судебное заседание не явился, извещен надлежащим образом о месте и времени заседания. Руководствуясь ст.117 ГПК РФ, мировой судья счел возможным рассмотреть дело в отсутствие ответчика.</w:t>
      </w:r>
    </w:p>
    <w:p w:rsidR="00D95DE7" w:rsidRPr="00C74E5B" w:rsidP="00D95D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В судебное заседание представитель истца исковые требования поддержал, пояснил суду, что</w:t>
      </w:r>
      <w:r w:rsidRPr="00C74E5B" w:rsidR="009D1CB3">
        <w:rPr>
          <w:rFonts w:ascii="Times New Roman" w:hAnsi="Times New Roman"/>
          <w:sz w:val="28"/>
          <w:szCs w:val="28"/>
        </w:rPr>
        <w:t xml:space="preserve"> предоставлены протоколы, информация из Департамента городского хозяйства, согласно которым председателем СОТ Полет является </w:t>
      </w:r>
      <w:r w:rsidR="0042729A">
        <w:rPr>
          <w:rFonts w:ascii="Times New Roman" w:hAnsi="Times New Roman"/>
          <w:sz w:val="28"/>
          <w:szCs w:val="28"/>
        </w:rPr>
        <w:t>**</w:t>
      </w:r>
      <w:r w:rsidR="0042729A">
        <w:rPr>
          <w:rFonts w:ascii="Times New Roman" w:hAnsi="Times New Roman"/>
          <w:sz w:val="28"/>
          <w:szCs w:val="28"/>
        </w:rPr>
        <w:t xml:space="preserve">* </w:t>
      </w:r>
      <w:r w:rsidRPr="00C74E5B" w:rsidR="0042729A">
        <w:rPr>
          <w:rFonts w:ascii="Times New Roman" w:hAnsi="Times New Roman"/>
          <w:sz w:val="28"/>
          <w:szCs w:val="28"/>
        </w:rPr>
        <w:t xml:space="preserve"> </w:t>
      </w:r>
      <w:r w:rsidRPr="00C74E5B" w:rsidR="009D1CB3">
        <w:rPr>
          <w:rFonts w:ascii="Times New Roman" w:hAnsi="Times New Roman"/>
          <w:sz w:val="28"/>
          <w:szCs w:val="28"/>
        </w:rPr>
        <w:t>,</w:t>
      </w:r>
      <w:r w:rsidRPr="00C74E5B" w:rsidR="009D1CB3">
        <w:rPr>
          <w:rFonts w:ascii="Times New Roman" w:hAnsi="Times New Roman"/>
          <w:sz w:val="28"/>
          <w:szCs w:val="28"/>
        </w:rPr>
        <w:t xml:space="preserve"> а также сведения о вывозе мусора. </w:t>
      </w:r>
    </w:p>
    <w:p w:rsidR="009D1CB3" w:rsidRPr="00C74E5B" w:rsidP="00D95D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 xml:space="preserve">Представитель ответчика исковые требования не признал, пояснив, что </w:t>
      </w:r>
      <w:r w:rsidRPr="00C74E5B">
        <w:rPr>
          <w:rFonts w:ascii="Times New Roman" w:hAnsi="Times New Roman"/>
          <w:sz w:val="28"/>
          <w:szCs w:val="28"/>
        </w:rPr>
        <w:t>они узнали об открытии лицевого счета и задолженности после приглашения в суд. Договор заключен не был. Нет никаких доказательств, подтверждающих оказание услуг истом. С 2019 года внесены изменения в закон о СОТ, где запрещено собирать членские взносы, если у С</w:t>
      </w:r>
      <w:r w:rsidRPr="00C74E5B" w:rsidR="009D76BC">
        <w:rPr>
          <w:rFonts w:ascii="Times New Roman" w:hAnsi="Times New Roman"/>
          <w:sz w:val="28"/>
          <w:szCs w:val="28"/>
        </w:rPr>
        <w:t>ОТ</w:t>
      </w:r>
      <w:r w:rsidRPr="00C74E5B">
        <w:rPr>
          <w:rFonts w:ascii="Times New Roman" w:hAnsi="Times New Roman"/>
          <w:sz w:val="28"/>
          <w:szCs w:val="28"/>
        </w:rPr>
        <w:t xml:space="preserve"> не открыт лицевой счет. На сегодняшний день у </w:t>
      </w:r>
      <w:r w:rsidR="0042729A">
        <w:rPr>
          <w:rFonts w:ascii="Times New Roman" w:hAnsi="Times New Roman"/>
          <w:sz w:val="28"/>
          <w:szCs w:val="28"/>
        </w:rPr>
        <w:t>**</w:t>
      </w:r>
      <w:r w:rsidR="0042729A">
        <w:rPr>
          <w:rFonts w:ascii="Times New Roman" w:hAnsi="Times New Roman"/>
          <w:sz w:val="28"/>
          <w:szCs w:val="28"/>
        </w:rPr>
        <w:t xml:space="preserve">* </w:t>
      </w:r>
      <w:r w:rsidRPr="00C74E5B" w:rsidR="0042729A">
        <w:rPr>
          <w:rFonts w:ascii="Times New Roman" w:hAnsi="Times New Roman"/>
          <w:sz w:val="28"/>
          <w:szCs w:val="28"/>
        </w:rPr>
        <w:t xml:space="preserve"> </w:t>
      </w:r>
      <w:r w:rsidRPr="00C74E5B">
        <w:rPr>
          <w:rFonts w:ascii="Times New Roman" w:hAnsi="Times New Roman"/>
          <w:sz w:val="28"/>
          <w:szCs w:val="28"/>
        </w:rPr>
        <w:t>не</w:t>
      </w:r>
      <w:r w:rsidRPr="00C74E5B">
        <w:rPr>
          <w:rFonts w:ascii="Times New Roman" w:hAnsi="Times New Roman"/>
          <w:sz w:val="28"/>
          <w:szCs w:val="28"/>
        </w:rPr>
        <w:t xml:space="preserve"> открыт лицевой чет, поскольку отсутствует председатель. В связи просил в удовлетворении исковых требований отказать.</w:t>
      </w:r>
    </w:p>
    <w:p w:rsidR="00D95DE7" w:rsidRPr="00C74E5B" w:rsidP="00D95D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5B">
        <w:rPr>
          <w:rFonts w:ascii="Times New Roman" w:hAnsi="Times New Roman" w:cs="Times New Roman"/>
          <w:sz w:val="28"/>
          <w:szCs w:val="28"/>
        </w:rPr>
        <w:t>Исследовав письменные материалы дела, суд считает, что заявленные исковые требования подлежат удовлетворению по следующим основаниям.</w:t>
      </w:r>
    </w:p>
    <w:p w:rsidR="00C74E5B" w:rsidRPr="00C74E5B" w:rsidP="00C74E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5B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выписки из ЕГРН ответчик является собственником жилого помещения на земельном участке по адресу: </w:t>
      </w:r>
      <w:r w:rsidR="0042729A">
        <w:rPr>
          <w:rFonts w:ascii="Times New Roman" w:hAnsi="Times New Roman"/>
          <w:sz w:val="28"/>
          <w:szCs w:val="28"/>
        </w:rPr>
        <w:t xml:space="preserve">*** </w:t>
      </w:r>
      <w:r w:rsidRPr="00C74E5B" w:rsidR="0042729A">
        <w:rPr>
          <w:rFonts w:ascii="Times New Roman" w:hAnsi="Times New Roman"/>
          <w:sz w:val="28"/>
          <w:szCs w:val="28"/>
        </w:rPr>
        <w:t xml:space="preserve"> </w:t>
      </w:r>
    </w:p>
    <w:p w:rsidR="00C74E5B" w:rsidRPr="00C74E5B" w:rsidP="00C74E5B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4E5B">
        <w:rPr>
          <w:rFonts w:ascii="Times New Roman" w:hAnsi="Times New Roman"/>
          <w:color w:val="000000" w:themeColor="text1"/>
          <w:sz w:val="28"/>
          <w:szCs w:val="28"/>
        </w:rPr>
        <w:t xml:space="preserve">АО «Югра-Экология» является региональным оператором по </w:t>
      </w:r>
      <w:r w:rsidRPr="00C74E5B">
        <w:rPr>
          <w:rFonts w:ascii="Times New Roman" w:hAnsi="Times New Roman"/>
          <w:color w:val="000000" w:themeColor="text1"/>
          <w:sz w:val="28"/>
          <w:szCs w:val="28"/>
        </w:rPr>
        <w:t>обращению с твердыми коммунальными отходами, что подтверждается Соглашением Департамента промышленности №</w:t>
      </w:r>
      <w:r w:rsidR="0042729A">
        <w:rPr>
          <w:rFonts w:ascii="Times New Roman" w:hAnsi="Times New Roman"/>
          <w:sz w:val="28"/>
          <w:szCs w:val="28"/>
        </w:rPr>
        <w:t>**</w:t>
      </w:r>
      <w:r w:rsidR="0042729A">
        <w:rPr>
          <w:rFonts w:ascii="Times New Roman" w:hAnsi="Times New Roman"/>
          <w:sz w:val="28"/>
          <w:szCs w:val="28"/>
        </w:rPr>
        <w:t xml:space="preserve">* </w:t>
      </w:r>
      <w:r w:rsidRPr="00C74E5B" w:rsidR="0042729A">
        <w:rPr>
          <w:rFonts w:ascii="Times New Roman" w:hAnsi="Times New Roman"/>
          <w:sz w:val="28"/>
          <w:szCs w:val="28"/>
        </w:rPr>
        <w:t xml:space="preserve"> </w:t>
      </w:r>
      <w:r w:rsidRPr="00C74E5B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C74E5B">
        <w:rPr>
          <w:rFonts w:ascii="Times New Roman" w:hAnsi="Times New Roman"/>
          <w:color w:val="000000" w:themeColor="text1"/>
          <w:sz w:val="28"/>
          <w:szCs w:val="28"/>
        </w:rPr>
        <w:t xml:space="preserve"> 02.04.2018, свидетельством о постановке на учет в налоговом органе.</w:t>
      </w:r>
    </w:p>
    <w:p w:rsidR="00C74E5B" w:rsidRPr="00C74E5B" w:rsidP="00C74E5B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74E5B">
        <w:rPr>
          <w:rFonts w:ascii="Times New Roman" w:hAnsi="Times New Roman" w:cs="Times New Roman"/>
          <w:spacing w:val="-1"/>
          <w:sz w:val="28"/>
          <w:szCs w:val="28"/>
        </w:rPr>
        <w:t xml:space="preserve">          Единые тарифы утверждены Региональной службой по тарифам ХМАО – Югры: приказ от 19.12.2018 №</w:t>
      </w:r>
      <w:r w:rsidR="0042729A">
        <w:rPr>
          <w:rFonts w:ascii="Times New Roman" w:hAnsi="Times New Roman"/>
          <w:sz w:val="28"/>
          <w:szCs w:val="28"/>
        </w:rPr>
        <w:t>**</w:t>
      </w:r>
      <w:r w:rsidR="0042729A">
        <w:rPr>
          <w:rFonts w:ascii="Times New Roman" w:hAnsi="Times New Roman"/>
          <w:sz w:val="28"/>
          <w:szCs w:val="28"/>
        </w:rPr>
        <w:t xml:space="preserve">* </w:t>
      </w:r>
      <w:r w:rsidRPr="00C74E5B" w:rsidR="0042729A">
        <w:rPr>
          <w:rFonts w:ascii="Times New Roman" w:hAnsi="Times New Roman"/>
          <w:sz w:val="28"/>
          <w:szCs w:val="28"/>
        </w:rPr>
        <w:t xml:space="preserve"> </w:t>
      </w:r>
      <w:r w:rsidRPr="00C74E5B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C74E5B">
        <w:rPr>
          <w:rFonts w:ascii="Times New Roman" w:hAnsi="Times New Roman" w:cs="Times New Roman"/>
          <w:spacing w:val="-1"/>
          <w:sz w:val="28"/>
          <w:szCs w:val="28"/>
        </w:rPr>
        <w:t xml:space="preserve"> от 18.02.2020 №4</w:t>
      </w:r>
      <w:r w:rsidR="0042729A">
        <w:rPr>
          <w:rFonts w:ascii="Times New Roman" w:hAnsi="Times New Roman"/>
          <w:sz w:val="28"/>
          <w:szCs w:val="28"/>
        </w:rPr>
        <w:t xml:space="preserve">*** </w:t>
      </w:r>
      <w:r w:rsidRPr="00C74E5B" w:rsidR="0042729A">
        <w:rPr>
          <w:rFonts w:ascii="Times New Roman" w:hAnsi="Times New Roman"/>
          <w:sz w:val="28"/>
          <w:szCs w:val="28"/>
        </w:rPr>
        <w:t xml:space="preserve"> </w:t>
      </w:r>
      <w:r w:rsidRPr="00C74E5B">
        <w:rPr>
          <w:rFonts w:ascii="Times New Roman" w:hAnsi="Times New Roman" w:cs="Times New Roman"/>
          <w:spacing w:val="-1"/>
          <w:sz w:val="28"/>
          <w:szCs w:val="28"/>
        </w:rPr>
        <w:t>, от 16.12.2021 №</w:t>
      </w:r>
      <w:r w:rsidR="0042729A">
        <w:rPr>
          <w:rFonts w:ascii="Times New Roman" w:hAnsi="Times New Roman"/>
          <w:sz w:val="28"/>
          <w:szCs w:val="28"/>
        </w:rPr>
        <w:t xml:space="preserve">*** </w:t>
      </w:r>
      <w:r w:rsidRPr="00C74E5B" w:rsidR="0042729A">
        <w:rPr>
          <w:rFonts w:ascii="Times New Roman" w:hAnsi="Times New Roman"/>
          <w:sz w:val="28"/>
          <w:szCs w:val="28"/>
        </w:rPr>
        <w:t xml:space="preserve"> </w:t>
      </w:r>
    </w:p>
    <w:p w:rsidR="00D95DE7" w:rsidRPr="00C74E5B" w:rsidP="00C74E5B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74E5B">
        <w:rPr>
          <w:rFonts w:ascii="Times New Roman" w:hAnsi="Times New Roman" w:cs="Times New Roman"/>
          <w:spacing w:val="-1"/>
          <w:sz w:val="28"/>
          <w:szCs w:val="28"/>
        </w:rPr>
        <w:t xml:space="preserve">          В силу ст. 7 Закона №217-ФЗ «О ведении гражданами садоводства и огородничества для собственных нужд и о внесении изменений в отдельные законодательные акты РФ» обеспечение обращения с ТКО является одной из целей товарищества для создания благоприятных условий и распространяется в отношении всех лиц, объекты которых расположены на территории садоводческого товарищества, причем как являющихся членами садоводческого общества, так и не являющихся таковыми.</w:t>
      </w:r>
    </w:p>
    <w:p w:rsidR="00D95DE7" w:rsidRPr="00C74E5B" w:rsidP="00D95DE7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74E5B">
        <w:rPr>
          <w:rFonts w:ascii="Times New Roman" w:hAnsi="Times New Roman" w:cs="Times New Roman"/>
          <w:spacing w:val="-1"/>
          <w:sz w:val="28"/>
          <w:szCs w:val="28"/>
        </w:rPr>
        <w:t xml:space="preserve">  В соответствии со ст. 10 ЖК РФ, жилищные права и обязанности возникают из оснований, предусмотренных настоящим Кодексом, другими федеральными законами и иными правовыми актами, а также из действий участников жилищных отношений, которые хотя и не предусмотрены такими актами, но в силу общих начал и смысла жилищного законодательства порождают жилищные права и обязанности. В соответствии с этим жилищные права и обязанности возникают:</w:t>
      </w:r>
      <w:r w:rsidRPr="00C74E5B">
        <w:rPr>
          <w:rFonts w:ascii="Times New Roman" w:hAnsi="Times New Roman" w:cs="Times New Roman"/>
          <w:spacing w:val="-1"/>
          <w:sz w:val="28"/>
          <w:szCs w:val="28"/>
        </w:rPr>
        <w:t xml:space="preserve"> 1) из договоров и иных сделок, предусмотренных федеральным законом, а также из договоров и иных сделок, хотя и не предусмотренных федеральным законом, но не противоречащих ему;</w:t>
      </w:r>
      <w:r w:rsidRPr="00C74E5B">
        <w:rPr>
          <w:rFonts w:ascii="Times New Roman" w:hAnsi="Times New Roman" w:cs="Times New Roman"/>
          <w:spacing w:val="-1"/>
          <w:sz w:val="28"/>
          <w:szCs w:val="28"/>
        </w:rPr>
        <w:t xml:space="preserve"> 2) из актов государственных органов и актов органов местного самоуправления, которые предусмотрены жилищным законодательством в качестве основания возникновения жилищных прав и обязанностей;</w:t>
      </w:r>
      <w:r w:rsidRPr="00C74E5B">
        <w:rPr>
          <w:rFonts w:ascii="Times New Roman" w:hAnsi="Times New Roman" w:cs="Times New Roman"/>
          <w:spacing w:val="-1"/>
          <w:sz w:val="28"/>
          <w:szCs w:val="28"/>
        </w:rPr>
        <w:t xml:space="preserve"> 3) из судебных решений, установивших жилищные права и обязанности;</w:t>
      </w:r>
      <w:r w:rsidRPr="00C74E5B">
        <w:rPr>
          <w:rFonts w:ascii="Times New Roman" w:hAnsi="Times New Roman" w:cs="Times New Roman"/>
          <w:spacing w:val="-1"/>
          <w:sz w:val="28"/>
          <w:szCs w:val="28"/>
        </w:rPr>
        <w:t xml:space="preserve"> 4) в результате приобретения в собственность жилых помещений по основаниям, допускаемым федеральным законом;</w:t>
      </w:r>
      <w:r w:rsidRPr="00C74E5B">
        <w:rPr>
          <w:rFonts w:ascii="Times New Roman" w:hAnsi="Times New Roman" w:cs="Times New Roman"/>
          <w:spacing w:val="-1"/>
          <w:sz w:val="28"/>
          <w:szCs w:val="28"/>
        </w:rPr>
        <w:t xml:space="preserve"> 5) из членства в жилищных или жилищно-строительных кооперативах;</w:t>
      </w:r>
      <w:r w:rsidRPr="00C74E5B">
        <w:rPr>
          <w:rFonts w:ascii="Times New Roman" w:hAnsi="Times New Roman" w:cs="Times New Roman"/>
          <w:spacing w:val="-1"/>
          <w:sz w:val="28"/>
          <w:szCs w:val="28"/>
        </w:rPr>
        <w:t xml:space="preserve"> 6) вследствие действий (бездействия) участников жилищных отношений или наступления событий, с которыми федеральный закон или иной нормативный правовой акт связывает возникновение жилищных прав и обязанностей.</w:t>
      </w:r>
    </w:p>
    <w:p w:rsidR="00D95DE7" w:rsidRPr="00C74E5B" w:rsidP="00D95DE7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4E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4E5B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ч.4 ст. 154 ЖК РФ </w:t>
      </w:r>
      <w:r w:rsidRPr="00C74E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D95DE7" w:rsidRPr="00C74E5B" w:rsidP="00D95DE7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74E5B">
        <w:rPr>
          <w:rStyle w:val="blk"/>
          <w:rFonts w:ascii="Times New Roman" w:hAnsi="Times New Roman"/>
          <w:color w:val="000000"/>
          <w:sz w:val="28"/>
          <w:szCs w:val="28"/>
        </w:rPr>
        <w:t xml:space="preserve">  Сослано ст.153 ЖК РФ граждане и организации обязаны своевременно и полностью вносить плату за жилое помещение и коммунальные услуги.</w:t>
      </w:r>
      <w:r w:rsidRPr="00C74E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4E5B">
        <w:rPr>
          <w:rStyle w:val="blk"/>
          <w:rFonts w:ascii="Times New Roman" w:hAnsi="Times New Roman"/>
          <w:color w:val="000000"/>
          <w:sz w:val="28"/>
          <w:szCs w:val="28"/>
        </w:rPr>
        <w:t>Обязанность по внесению платы за жилое помещение и коммунальные услуги возникает у:</w:t>
      </w:r>
      <w:r w:rsidRPr="00C74E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4E5B">
        <w:rPr>
          <w:rStyle w:val="blk"/>
          <w:rFonts w:ascii="Times New Roman" w:hAnsi="Times New Roman"/>
          <w:color w:val="000000"/>
          <w:sz w:val="28"/>
          <w:szCs w:val="28"/>
        </w:rPr>
        <w:t>1) нанимателя жилого помещения по договору социального найма с момента заключения такого договора;</w:t>
      </w:r>
      <w:r w:rsidRPr="00C74E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4E5B">
        <w:rPr>
          <w:rStyle w:val="blk"/>
          <w:rFonts w:ascii="Times New Roman" w:hAnsi="Times New Roman"/>
          <w:color w:val="000000"/>
          <w:sz w:val="28"/>
          <w:szCs w:val="28"/>
        </w:rPr>
        <w:t>1.1) нанимателя жилого помещения по договору найма жилого помещения жилищного фонда социального использования с момента заключения данного договора;</w:t>
      </w:r>
      <w:r w:rsidRPr="00C74E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4E5B">
        <w:rPr>
          <w:rStyle w:val="blk"/>
          <w:rFonts w:ascii="Times New Roman" w:hAnsi="Times New Roman"/>
          <w:color w:val="000000"/>
          <w:sz w:val="28"/>
          <w:szCs w:val="28"/>
        </w:rPr>
        <w:t xml:space="preserve">2) арендатора жилого помещения государственного или муниципального жилищного фонда с </w:t>
      </w:r>
      <w:r w:rsidRPr="00C74E5B">
        <w:rPr>
          <w:rStyle w:val="blk"/>
          <w:rFonts w:ascii="Times New Roman" w:hAnsi="Times New Roman"/>
          <w:color w:val="000000"/>
          <w:sz w:val="28"/>
          <w:szCs w:val="28"/>
        </w:rPr>
        <w:t>момента заключения соответствующего договора аренды;</w:t>
      </w:r>
      <w:r w:rsidRPr="00C74E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4E5B">
        <w:rPr>
          <w:rStyle w:val="blk"/>
          <w:rFonts w:ascii="Times New Roman" w:hAnsi="Times New Roman"/>
          <w:color w:val="000000"/>
          <w:sz w:val="28"/>
          <w:szCs w:val="28"/>
        </w:rPr>
        <w:t>3)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договора;</w:t>
      </w:r>
      <w:r w:rsidRPr="00C74E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4E5B">
        <w:rPr>
          <w:rStyle w:val="blk"/>
          <w:rFonts w:ascii="Times New Roman" w:hAnsi="Times New Roman"/>
          <w:color w:val="000000"/>
          <w:sz w:val="28"/>
          <w:szCs w:val="28"/>
        </w:rPr>
        <w:t>4) члена жилищного кооператива с момента предоставления жилого помещения жилищным кооперативом;</w:t>
      </w:r>
      <w:r w:rsidRPr="00C74E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4E5B">
        <w:rPr>
          <w:rStyle w:val="blk"/>
          <w:rFonts w:ascii="Times New Roman" w:hAnsi="Times New Roman"/>
          <w:color w:val="000000"/>
          <w:sz w:val="28"/>
          <w:szCs w:val="28"/>
        </w:rPr>
        <w:t xml:space="preserve">5) собственника помещения с момента возникновения права собственности на такое помещение с учетом правила, установленного </w:t>
      </w:r>
      <w:hyperlink r:id="rId4" w:anchor="dst101697" w:history="1">
        <w:r w:rsidRPr="00C74E5B">
          <w:rPr>
            <w:rStyle w:val="Hyperlink"/>
            <w:rFonts w:ascii="Times New Roman" w:hAnsi="Times New Roman"/>
            <w:color w:val="666699"/>
            <w:sz w:val="28"/>
            <w:szCs w:val="28"/>
          </w:rPr>
          <w:t>частью 3 статьи 169</w:t>
        </w:r>
      </w:hyperlink>
      <w:r w:rsidRPr="00C74E5B">
        <w:rPr>
          <w:rStyle w:val="blk"/>
          <w:rFonts w:ascii="Times New Roman" w:hAnsi="Times New Roman"/>
          <w:color w:val="000000"/>
          <w:sz w:val="28"/>
          <w:szCs w:val="28"/>
        </w:rPr>
        <w:t xml:space="preserve"> настоящего Кодекса;</w:t>
      </w:r>
      <w:r w:rsidRPr="00C74E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4E5B">
        <w:rPr>
          <w:rStyle w:val="blk"/>
          <w:rFonts w:ascii="Times New Roman" w:hAnsi="Times New Roman"/>
          <w:color w:val="000000"/>
          <w:sz w:val="28"/>
          <w:szCs w:val="28"/>
        </w:rPr>
        <w:t>6) лица, принявшего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передаче, с момента такой передачи;</w:t>
      </w:r>
      <w:r w:rsidRPr="00C74E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4E5B">
        <w:rPr>
          <w:rStyle w:val="blk"/>
          <w:rFonts w:ascii="Times New Roman" w:hAnsi="Times New Roman"/>
          <w:color w:val="000000"/>
          <w:sz w:val="28"/>
          <w:szCs w:val="28"/>
        </w:rPr>
        <w:t>7) застройщика (лица, обеспечивающего строительство многоквартирного дома) в отношении помещений в данном доме, не переданных иным лицам по передаточному акту или иному документу о передаче, с момента выдачи ему разрешения на ввод многоквартирного дома в эксплуатацию.</w:t>
      </w:r>
    </w:p>
    <w:p w:rsidR="00D95DE7" w:rsidRPr="00C74E5B" w:rsidP="00D95D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В силу ч.1 ст.155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 w:rsidR="00D95DE7" w:rsidRPr="00C74E5B" w:rsidP="00D95D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Лица, несвоевременно и (или) не полностью внесшие плату за жилое помещение и коммунальные услуги (должники), обязаны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сумм, за каждый день просрочки начиная со следующего дня после наступления установленного срока оплаты по день фактической выплаты включительно (ст.155 ЖК РФ).</w:t>
      </w:r>
    </w:p>
    <w:p w:rsidR="00C74E5B" w:rsidRPr="00C74E5B" w:rsidP="00C74E5B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 xml:space="preserve">В соответствии с п.1 ст.24.6 Федерального закона от 24 июня 1998 года №89-ФЗ «Об отходах производства и потребления» (далее-Федеральный закон №89-ФЗ) обращение с твердыми коммунальными отходами обеспечивается региональными операторами. </w:t>
      </w:r>
    </w:p>
    <w:p w:rsidR="00C74E5B" w:rsidRPr="00C74E5B" w:rsidP="00C74E5B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Согласно п.1 ст.24.7 Федерального закона №89-ФЗ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</w:t>
      </w:r>
    </w:p>
    <w:p w:rsidR="00C74E5B" w:rsidRPr="00C74E5B" w:rsidP="00C74E5B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В силу п.2 ст.24.7 Федерального закона №89-ФЗ по договору оказания услуг по обращению с твердыми коммунальными отходами региональный оператор обязуется принимать твердые коммунальные отходы в объеме и в местах (на площадках) накопления, которые определены в этом договоре, и обеспечивать их транспортирование, обработку, обезвреживание, захоронение в соответствии с законодательством Российской Федерации,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 на услуги регионального оператора.</w:t>
      </w:r>
    </w:p>
    <w:p w:rsidR="00C74E5B" w:rsidRPr="00C74E5B" w:rsidP="00C74E5B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 (п.4 ст.24.7 Федерального закона №89-ФЗ).</w:t>
      </w:r>
    </w:p>
    <w:p w:rsidR="00C74E5B" w:rsidRPr="00C74E5B" w:rsidP="00C74E5B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Пункт 6 Правил предоставления коммунальных услуг собственникам и пользователям помещений в многоквартирных домах и жилых домов (утв. постановлением Правительства РФ от 6 мая 2011 г. N 354) предусматривает, что 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договоров, указанных в пунктах 9-12 Правил.</w:t>
      </w:r>
    </w:p>
    <w:p w:rsidR="00C74E5B" w:rsidRPr="00C74E5B" w:rsidP="00C74E5B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таких услуг.</w:t>
      </w:r>
    </w:p>
    <w:p w:rsidR="00C74E5B" w:rsidRPr="00C74E5B" w:rsidP="00C74E5B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При этом, отсутствие договорных отношений с региональным оператором АО «Югра-Экология» исполнителем коммунальной услуги по обращению с твердыми коммунальными услугами, не освобождает потребителя от обязанности возместить стоимость на оказание коммунальной услуги по обращению с твердыми коммунальными отходами.</w:t>
      </w:r>
    </w:p>
    <w:p w:rsidR="00C74E5B" w:rsidRPr="00C74E5B" w:rsidP="00C74E5B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На основании ст.309 ГК РФ обязательства должны исполняться надлежащим образом в соответствии с условиями обязательства и требованиями закона.</w:t>
      </w:r>
    </w:p>
    <w:p w:rsidR="00C74E5B" w:rsidRPr="00C74E5B" w:rsidP="00C74E5B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Согласно ст.1 Федерального закона от 24 июня 1998 года №89-ФЗ «Об отходах производства и потребления» отходы производства и потребления (отходы), это вещества 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</w:t>
      </w:r>
    </w:p>
    <w:p w:rsidR="00C74E5B" w:rsidRPr="00C74E5B" w:rsidP="00C74E5B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Твердыми коммунальными отходами являются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C74E5B" w:rsidRPr="00C74E5B" w:rsidP="00C74E5B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В соответствии с ч.1 ст.61 Гражданского процессуального кодекса Российской Федерации, обстоятельства, признанные судом общеизвестными, не нуждаются в доказывании.</w:t>
      </w:r>
    </w:p>
    <w:p w:rsidR="00C74E5B" w:rsidRPr="00C74E5B" w:rsidP="00C74E5B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 xml:space="preserve">Общеизвестным фактом является то, что в результате обычной деятельности любого лица происходит образование и накопление бытовых </w:t>
      </w:r>
      <w:r w:rsidRPr="00C74E5B">
        <w:rPr>
          <w:rFonts w:ascii="Times New Roman" w:hAnsi="Times New Roman"/>
          <w:sz w:val="28"/>
          <w:szCs w:val="28"/>
        </w:rPr>
        <w:t xml:space="preserve">отходов, которые данное лицо объективно вынуждено передавать для вывоза с места своего проживания для дальнейшей утилизации. </w:t>
      </w:r>
    </w:p>
    <w:p w:rsidR="00C74E5B" w:rsidRPr="00C74E5B" w:rsidP="00C74E5B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Изложенное свидетельствует о том, что ответчик в процессе своей жизнедеятельности и жизнедеятельности лиц, с ним проживающих, безусловно образует твердые коммунальные отходы.</w:t>
      </w:r>
    </w:p>
    <w:p w:rsidR="00C74E5B" w:rsidRPr="00C74E5B" w:rsidP="00C74E5B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У ответчика, как у собственника жилого помещения, есть самостоятельная обязанность обеспечивать обращение с ТКО путем заключения договора с региональным оператором, что прямо предусмотрено ч. 5 ст. 30 Жилищного кодекса Российской Федерации.</w:t>
      </w:r>
    </w:p>
    <w:p w:rsidR="00C74E5B" w:rsidRPr="00C74E5B" w:rsidP="00C74E5B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Ответчик проживает в жилом помещении, в процессе его жизнедеятельности образуются ТКО. В силу положений закона вывоз ТКО является обязательным, ответчик самостоятельно их не вправе утилизировать.</w:t>
      </w:r>
    </w:p>
    <w:p w:rsidR="00D95DE7" w:rsidRPr="00C74E5B" w:rsidP="00C74E5B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Таким образом, договор на вывоз твердых коммунальных отходов между сторонами заключен и является действительным, поскольку был заключен путем совершения потребителем конклюдентных действий, направленных на присоединение к публичному договору.</w:t>
      </w:r>
    </w:p>
    <w:p w:rsidR="00D95DE7" w:rsidRPr="00C74E5B" w:rsidP="00D95DE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E5B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установлено, что АО «Югра-Экология» поставило коммунальные услуги за период с 01.03.2023 по 28.02.2025</w:t>
      </w:r>
      <w:r w:rsidRPr="00C74E5B" w:rsidR="003C1241">
        <w:rPr>
          <w:rFonts w:ascii="Times New Roman" w:hAnsi="Times New Roman" w:cs="Times New Roman"/>
          <w:color w:val="000000" w:themeColor="text1"/>
          <w:sz w:val="28"/>
          <w:szCs w:val="28"/>
        </w:rPr>
        <w:t>, что подтверждается материалами дела</w:t>
      </w:r>
      <w:r w:rsidRPr="00C74E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5DE7" w:rsidRPr="00C74E5B" w:rsidP="00D95DE7">
      <w:pPr>
        <w:pStyle w:val="NormalWeb"/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 w:rsidRPr="00C74E5B">
        <w:rPr>
          <w:rFonts w:cs="Helvetica"/>
          <w:color w:val="000000" w:themeColor="text1"/>
          <w:sz w:val="28"/>
          <w:szCs w:val="28"/>
        </w:rPr>
        <w:t xml:space="preserve">          Таким образом, анализируя приведенные правовые нормы, следует, что на ответчике лежит обязанность по уплате за коммунальные услуги.</w:t>
      </w:r>
    </w:p>
    <w:p w:rsidR="00D95DE7" w:rsidRPr="00C74E5B" w:rsidP="00D95DE7">
      <w:pPr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74E5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В силу </w:t>
      </w:r>
      <w:r w:rsidRPr="00C74E5B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ст.ст</w:t>
      </w:r>
      <w:r w:rsidRPr="00C74E5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12, 56 ГПК РФ, гражданское судопроизводство осуществляется на </w:t>
      </w:r>
      <w:r w:rsidRPr="00C74E5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основе состязательности и равноправии сторон, каждая сторона должна доказать те </w:t>
      </w:r>
      <w:r w:rsidRPr="00C74E5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обстоятельства, на которые она ссылается как на основания своих требований и </w:t>
      </w:r>
      <w:r w:rsidRPr="00C74E5B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возражений.</w:t>
      </w:r>
    </w:p>
    <w:p w:rsidR="00D95DE7" w:rsidRPr="00C74E5B" w:rsidP="00D95D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 xml:space="preserve"> 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 (ст.ст.55, 67 ГПК РФ).</w:t>
      </w:r>
    </w:p>
    <w:p w:rsidR="00D95DE7" w:rsidRPr="00C74E5B" w:rsidP="00D95DE7">
      <w:pPr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 xml:space="preserve">        </w:t>
      </w:r>
      <w:r w:rsidR="00C74E5B">
        <w:rPr>
          <w:rFonts w:ascii="Times New Roman" w:hAnsi="Times New Roman"/>
          <w:sz w:val="28"/>
          <w:szCs w:val="28"/>
        </w:rPr>
        <w:t xml:space="preserve"> </w:t>
      </w:r>
      <w:r w:rsidRPr="00C74E5B">
        <w:rPr>
          <w:rFonts w:ascii="Times New Roman" w:hAnsi="Times New Roman"/>
          <w:sz w:val="28"/>
          <w:szCs w:val="28"/>
        </w:rPr>
        <w:t xml:space="preserve"> </w:t>
      </w:r>
      <w:r w:rsidRPr="00C74E5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Как усматривается из материалов дела и не оспаривается сторонами, ответчик не вносил плату за обращение с ТКО.</w:t>
      </w:r>
    </w:p>
    <w:p w:rsidR="00D95DE7" w:rsidRPr="00C74E5B" w:rsidP="00D95DE7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74E5B">
        <w:rPr>
          <w:rFonts w:ascii="Times New Roman" w:hAnsi="Times New Roman"/>
          <w:sz w:val="28"/>
          <w:szCs w:val="28"/>
        </w:rPr>
        <w:t>Суд считает доказательства истца относимыми и допустимыми.</w:t>
      </w:r>
    </w:p>
    <w:p w:rsidR="00C74E5B" w:rsidRPr="00C74E5B" w:rsidP="00C74E5B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>Доказательств не оказания АО «Югра-Экология» услуг по вывозу твердых коммунальных отходов ответчиком не представлено. Также им не представлено доказательств, подтверждающих, что ответчик не пользуется площадкой для сбора отходов, которые установлены на территории г. Ханты-Мансийска.</w:t>
      </w:r>
    </w:p>
    <w:p w:rsidR="00C74E5B" w:rsidRPr="00C74E5B" w:rsidP="00C74E5B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ab/>
        <w:t>Таким образом, на основании указанных норм закона ответчик обязан оплачивать коммунальные услуги истцу.</w:t>
      </w:r>
    </w:p>
    <w:p w:rsidR="00D95DE7" w:rsidRPr="00C74E5B" w:rsidP="00D95D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5B">
        <w:rPr>
          <w:rFonts w:ascii="Times New Roman" w:hAnsi="Times New Roman" w:cs="Times New Roman"/>
          <w:sz w:val="28"/>
          <w:szCs w:val="28"/>
        </w:rPr>
        <w:t>Также о</w:t>
      </w:r>
      <w:r w:rsidRPr="00C74E5B">
        <w:rPr>
          <w:rFonts w:ascii="Times New Roman" w:hAnsi="Times New Roman" w:cs="Times New Roman"/>
          <w:sz w:val="28"/>
          <w:szCs w:val="28"/>
        </w:rPr>
        <w:t>тветчиком не представлены суду надлежащие доказательства, опровергающие доводы истца о наличии задолженности, а также опровергающие расчеты истца о сумме задолженности.</w:t>
      </w:r>
    </w:p>
    <w:p w:rsidR="00D95DE7" w:rsidRPr="00C74E5B" w:rsidP="00D95DE7">
      <w:pPr>
        <w:jc w:val="both"/>
        <w:rPr>
          <w:rFonts w:ascii="Times New Roman" w:hAnsi="Times New Roman" w:cs="Times New Roman"/>
          <w:sz w:val="28"/>
          <w:szCs w:val="28"/>
        </w:rPr>
      </w:pPr>
      <w:r w:rsidRPr="00C74E5B">
        <w:rPr>
          <w:rFonts w:ascii="Times New Roman" w:hAnsi="Times New Roman" w:cs="Times New Roman"/>
          <w:sz w:val="28"/>
          <w:szCs w:val="28"/>
        </w:rPr>
        <w:t xml:space="preserve">         Поскольку представленный истцом расчет соответствует требованиям гражданского законодательства РФ, проверен судом и не опровергнут стороной ответчика исковые требования подлежат удовлетворению,</w:t>
      </w:r>
      <w:r w:rsidRPr="00C74E5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в связи с чем пребывания истца о взыскании задолженности в размере 3325,66 руб., а также пени в размере 807,47 рублей обоснованы и подлежат удовлетворению в заявленном размере.</w:t>
      </w:r>
    </w:p>
    <w:p w:rsidR="00D95DE7" w:rsidRPr="00C74E5B" w:rsidP="00D95DE7">
      <w:pPr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C74E5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          Оснований для снижения пени не имеется.</w:t>
      </w:r>
    </w:p>
    <w:p w:rsidR="00D95DE7" w:rsidRPr="00C74E5B" w:rsidP="00D95DE7">
      <w:pPr>
        <w:shd w:val="clear" w:color="auto" w:fill="FFFFFF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C74E5B">
        <w:rPr>
          <w:rFonts w:ascii="Times New Roman" w:hAnsi="Times New Roman"/>
          <w:spacing w:val="-1"/>
          <w:sz w:val="28"/>
          <w:szCs w:val="28"/>
        </w:rPr>
        <w:t xml:space="preserve">  В силу ст. 98 ГПК РФ стороне, в пользу которой состоялось решение суда, суд присуждает возместить с другой стороны все понесенные по делу судебные расходы пропорционально размеру удовлетворенных судом исковых требований, в связи с чем в пользу истца с ответчика подлежат взысканию расходы по оплате государственной пошлины в размере </w:t>
      </w:r>
      <w:r w:rsidRPr="00C74E5B">
        <w:rPr>
          <w:rFonts w:ascii="Times New Roman" w:hAnsi="Times New Roman"/>
          <w:sz w:val="28"/>
          <w:szCs w:val="28"/>
        </w:rPr>
        <w:t xml:space="preserve">4000 </w:t>
      </w:r>
      <w:r w:rsidRPr="00C74E5B">
        <w:rPr>
          <w:rFonts w:ascii="Times New Roman" w:hAnsi="Times New Roman"/>
          <w:spacing w:val="-1"/>
          <w:sz w:val="28"/>
          <w:szCs w:val="28"/>
        </w:rPr>
        <w:t>рублей.</w:t>
      </w:r>
    </w:p>
    <w:p w:rsidR="00D95DE7" w:rsidRPr="00C74E5B" w:rsidP="00D95DE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5B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C74E5B">
        <w:rPr>
          <w:rFonts w:ascii="Times New Roman" w:hAnsi="Times New Roman" w:cs="Times New Roman"/>
          <w:sz w:val="28"/>
          <w:szCs w:val="28"/>
        </w:rPr>
        <w:t>ст.ст</w:t>
      </w:r>
      <w:r w:rsidRPr="00C74E5B">
        <w:rPr>
          <w:rFonts w:ascii="Times New Roman" w:hAnsi="Times New Roman" w:cs="Times New Roman"/>
          <w:sz w:val="28"/>
          <w:szCs w:val="28"/>
        </w:rPr>
        <w:t>. 194-199, 233 ГПК РФ, мировой судья</w:t>
      </w:r>
    </w:p>
    <w:p w:rsidR="00D95DE7" w:rsidRPr="00C74E5B" w:rsidP="00D95DE7">
      <w:pPr>
        <w:shd w:val="clear" w:color="auto" w:fill="FFFFFF"/>
        <w:ind w:right="2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5B">
        <w:rPr>
          <w:rFonts w:ascii="Times New Roman" w:hAnsi="Times New Roman" w:cs="Times New Roman"/>
          <w:b/>
          <w:iCs/>
          <w:sz w:val="28"/>
          <w:szCs w:val="28"/>
        </w:rPr>
        <w:t>РЕШИЛ:</w:t>
      </w:r>
    </w:p>
    <w:p w:rsidR="00D95DE7" w:rsidRPr="00C74E5B" w:rsidP="00D95DE7">
      <w:pPr>
        <w:shd w:val="clear" w:color="auto" w:fill="FFFFFF"/>
        <w:ind w:right="2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DE7" w:rsidRPr="00C74E5B" w:rsidP="00D95D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pacing w:val="-1"/>
          <w:sz w:val="28"/>
          <w:szCs w:val="28"/>
        </w:rPr>
        <w:t xml:space="preserve">Исковые требования </w:t>
      </w:r>
      <w:r w:rsidRPr="00C74E5B">
        <w:rPr>
          <w:rFonts w:ascii="Times New Roman" w:hAnsi="Times New Roman"/>
          <w:sz w:val="28"/>
          <w:szCs w:val="28"/>
        </w:rPr>
        <w:t xml:space="preserve">АО Югра-Экология к </w:t>
      </w:r>
      <w:r w:rsidRPr="00C74E5B">
        <w:rPr>
          <w:rFonts w:ascii="Times New Roman" w:hAnsi="Times New Roman"/>
          <w:sz w:val="28"/>
          <w:szCs w:val="28"/>
        </w:rPr>
        <w:t>Логтевой</w:t>
      </w:r>
      <w:r w:rsidRPr="00C74E5B">
        <w:rPr>
          <w:rFonts w:ascii="Times New Roman" w:hAnsi="Times New Roman"/>
          <w:sz w:val="28"/>
          <w:szCs w:val="28"/>
        </w:rPr>
        <w:t xml:space="preserve"> </w:t>
      </w:r>
      <w:r w:rsidR="0042729A">
        <w:rPr>
          <w:rFonts w:ascii="Times New Roman" w:hAnsi="Times New Roman"/>
          <w:sz w:val="28"/>
          <w:szCs w:val="28"/>
        </w:rPr>
        <w:t xml:space="preserve">*** </w:t>
      </w:r>
      <w:r w:rsidRPr="00C74E5B" w:rsidR="0042729A">
        <w:rPr>
          <w:rFonts w:ascii="Times New Roman" w:hAnsi="Times New Roman"/>
          <w:sz w:val="28"/>
          <w:szCs w:val="28"/>
        </w:rPr>
        <w:t xml:space="preserve"> </w:t>
      </w:r>
      <w:r w:rsidRPr="00C74E5B">
        <w:rPr>
          <w:rFonts w:ascii="Times New Roman" w:hAnsi="Times New Roman"/>
          <w:sz w:val="28"/>
          <w:szCs w:val="28"/>
        </w:rPr>
        <w:t>о взыскании задолженности удовлетворить.</w:t>
      </w:r>
    </w:p>
    <w:p w:rsidR="00D95DE7" w:rsidRPr="00C74E5B" w:rsidP="00D95DE7">
      <w:pPr>
        <w:pStyle w:val="BodyText2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4E5B">
        <w:rPr>
          <w:rFonts w:ascii="Times New Roman" w:hAnsi="Times New Roman"/>
          <w:sz w:val="28"/>
          <w:szCs w:val="28"/>
        </w:rPr>
        <w:t xml:space="preserve">Взыскать с </w:t>
      </w:r>
      <w:r w:rsidRPr="00C74E5B">
        <w:rPr>
          <w:rFonts w:ascii="Times New Roman" w:hAnsi="Times New Roman"/>
          <w:sz w:val="28"/>
          <w:szCs w:val="28"/>
        </w:rPr>
        <w:t>Логтевой</w:t>
      </w:r>
      <w:r w:rsidRPr="00C74E5B">
        <w:rPr>
          <w:rFonts w:ascii="Times New Roman" w:hAnsi="Times New Roman"/>
          <w:sz w:val="28"/>
          <w:szCs w:val="28"/>
        </w:rPr>
        <w:t xml:space="preserve"> </w:t>
      </w:r>
      <w:r w:rsidR="0042729A">
        <w:rPr>
          <w:rFonts w:ascii="Times New Roman" w:hAnsi="Times New Roman"/>
          <w:sz w:val="28"/>
          <w:szCs w:val="28"/>
        </w:rPr>
        <w:t>**</w:t>
      </w:r>
      <w:r w:rsidR="0042729A">
        <w:rPr>
          <w:rFonts w:ascii="Times New Roman" w:hAnsi="Times New Roman"/>
          <w:sz w:val="28"/>
          <w:szCs w:val="28"/>
        </w:rPr>
        <w:t xml:space="preserve">* </w:t>
      </w:r>
      <w:r w:rsidRPr="00C74E5B" w:rsidR="0042729A">
        <w:rPr>
          <w:rFonts w:ascii="Times New Roman" w:hAnsi="Times New Roman"/>
          <w:sz w:val="28"/>
          <w:szCs w:val="28"/>
        </w:rPr>
        <w:t xml:space="preserve"> </w:t>
      </w:r>
      <w:r w:rsidRPr="00C74E5B">
        <w:rPr>
          <w:rFonts w:ascii="Times New Roman" w:hAnsi="Times New Roman"/>
          <w:sz w:val="28"/>
          <w:szCs w:val="28"/>
        </w:rPr>
        <w:t>(</w:t>
      </w:r>
      <w:r w:rsidRPr="00C74E5B">
        <w:rPr>
          <w:rFonts w:ascii="Times New Roman" w:hAnsi="Times New Roman"/>
          <w:sz w:val="28"/>
          <w:szCs w:val="28"/>
        </w:rPr>
        <w:t xml:space="preserve">паспорт </w:t>
      </w:r>
      <w:r w:rsidR="0042729A">
        <w:rPr>
          <w:rFonts w:ascii="Times New Roman" w:hAnsi="Times New Roman"/>
          <w:sz w:val="28"/>
          <w:szCs w:val="28"/>
        </w:rPr>
        <w:t xml:space="preserve">*** </w:t>
      </w:r>
      <w:r w:rsidRPr="00C74E5B" w:rsidR="0042729A">
        <w:rPr>
          <w:rFonts w:ascii="Times New Roman" w:hAnsi="Times New Roman"/>
          <w:sz w:val="28"/>
          <w:szCs w:val="28"/>
        </w:rPr>
        <w:t xml:space="preserve"> </w:t>
      </w:r>
      <w:r w:rsidRPr="00C74E5B">
        <w:rPr>
          <w:rFonts w:ascii="Times New Roman" w:hAnsi="Times New Roman"/>
          <w:sz w:val="28"/>
          <w:szCs w:val="28"/>
        </w:rPr>
        <w:t>) в пользу АО Югра-Экология 3325,66 руб. – в счет задолженности за период с 01.03.2023 по 28.02.2025, 807,47 рублей - пени за период с 01.05.2023 о 28.02.2025, 4000 руб. - в счет возмещения расходов по уплате государственной пошлины.</w:t>
      </w:r>
    </w:p>
    <w:p w:rsidR="00D95DE7" w:rsidRPr="00C74E5B" w:rsidP="00D95DE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4E5B">
        <w:rPr>
          <w:rFonts w:ascii="Times New Roman" w:hAnsi="Times New Roman" w:cs="Times New Roman"/>
          <w:sz w:val="28"/>
          <w:szCs w:val="28"/>
        </w:rPr>
        <w:t xml:space="preserve">        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 w:rsidR="00D95DE7" w:rsidRPr="00C74E5B" w:rsidP="00D95DE7">
      <w:pPr>
        <w:pStyle w:val="BodyTextIndent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76BC" w:rsidRPr="00C74E5B" w:rsidP="00D95DE7">
      <w:pPr>
        <w:pStyle w:val="BodyTextIndent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5DE7" w:rsidRPr="00C74E5B" w:rsidP="00D95DE7">
      <w:pPr>
        <w:pStyle w:val="BodyTextIndent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5B">
        <w:rPr>
          <w:rFonts w:ascii="Times New Roman" w:hAnsi="Times New Roman" w:cs="Times New Roman"/>
          <w:bCs/>
          <w:sz w:val="28"/>
          <w:szCs w:val="28"/>
        </w:rPr>
        <w:t>Мировой судья</w:t>
      </w:r>
      <w:r w:rsidRPr="00C74E5B">
        <w:rPr>
          <w:rFonts w:ascii="Times New Roman" w:hAnsi="Times New Roman" w:cs="Times New Roman"/>
          <w:bCs/>
          <w:sz w:val="28"/>
          <w:szCs w:val="28"/>
        </w:rPr>
        <w:tab/>
      </w:r>
      <w:r w:rsidRPr="00C74E5B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   О.А. Новокшенова</w:t>
      </w:r>
    </w:p>
    <w:p w:rsidR="00D95DE7" w:rsidRPr="00C74E5B" w:rsidP="00D95DE7">
      <w:pPr>
        <w:pStyle w:val="BodyTextIndent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5B">
        <w:rPr>
          <w:rFonts w:ascii="Times New Roman" w:hAnsi="Times New Roman" w:cs="Times New Roman"/>
          <w:bCs/>
          <w:sz w:val="28"/>
          <w:szCs w:val="28"/>
        </w:rPr>
        <w:t>Копия верна:</w:t>
      </w:r>
    </w:p>
    <w:p w:rsidR="00D95DE7" w:rsidRPr="00C74E5B" w:rsidP="00D95DE7">
      <w:pPr>
        <w:pStyle w:val="BodyTextIndent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5B">
        <w:rPr>
          <w:rFonts w:ascii="Times New Roman" w:hAnsi="Times New Roman" w:cs="Times New Roman"/>
          <w:bCs/>
          <w:sz w:val="28"/>
          <w:szCs w:val="28"/>
        </w:rPr>
        <w:t xml:space="preserve">Мировой судья </w:t>
      </w:r>
      <w:r w:rsidRPr="00C74E5B">
        <w:rPr>
          <w:rFonts w:ascii="Times New Roman" w:hAnsi="Times New Roman" w:cs="Times New Roman"/>
          <w:bCs/>
          <w:sz w:val="28"/>
          <w:szCs w:val="28"/>
        </w:rPr>
        <w:tab/>
      </w:r>
      <w:r w:rsidRPr="00C74E5B">
        <w:rPr>
          <w:rFonts w:ascii="Times New Roman" w:hAnsi="Times New Roman" w:cs="Times New Roman"/>
          <w:bCs/>
          <w:sz w:val="28"/>
          <w:szCs w:val="28"/>
        </w:rPr>
        <w:tab/>
      </w:r>
      <w:r w:rsidRPr="00C74E5B">
        <w:rPr>
          <w:rFonts w:ascii="Times New Roman" w:hAnsi="Times New Roman" w:cs="Times New Roman"/>
          <w:bCs/>
          <w:sz w:val="28"/>
          <w:szCs w:val="28"/>
        </w:rPr>
        <w:tab/>
      </w:r>
      <w:r w:rsidRPr="00C74E5B">
        <w:rPr>
          <w:rFonts w:ascii="Times New Roman" w:hAnsi="Times New Roman" w:cs="Times New Roman"/>
          <w:bCs/>
          <w:sz w:val="28"/>
          <w:szCs w:val="28"/>
        </w:rPr>
        <w:tab/>
      </w:r>
      <w:r w:rsidRPr="00C74E5B">
        <w:rPr>
          <w:rFonts w:ascii="Times New Roman" w:hAnsi="Times New Roman" w:cs="Times New Roman"/>
          <w:bCs/>
          <w:sz w:val="28"/>
          <w:szCs w:val="28"/>
        </w:rPr>
        <w:tab/>
      </w:r>
      <w:r w:rsidRPr="00C74E5B">
        <w:rPr>
          <w:rFonts w:ascii="Times New Roman" w:hAnsi="Times New Roman" w:cs="Times New Roman"/>
          <w:bCs/>
          <w:sz w:val="28"/>
          <w:szCs w:val="28"/>
        </w:rPr>
        <w:tab/>
      </w:r>
      <w:r w:rsidRPr="00C74E5B">
        <w:rPr>
          <w:rFonts w:ascii="Times New Roman" w:hAnsi="Times New Roman" w:cs="Times New Roman"/>
          <w:bCs/>
          <w:sz w:val="28"/>
          <w:szCs w:val="28"/>
        </w:rPr>
        <w:tab/>
      </w:r>
      <w:r w:rsidRPr="00C74E5B">
        <w:rPr>
          <w:rFonts w:ascii="Times New Roman" w:hAnsi="Times New Roman" w:cs="Times New Roman"/>
          <w:bCs/>
          <w:sz w:val="28"/>
          <w:szCs w:val="28"/>
        </w:rPr>
        <w:tab/>
        <w:t>О.А. Новокшенова</w:t>
      </w:r>
    </w:p>
    <w:p w:rsidR="00D95DE7" w:rsidRPr="00C74E5B" w:rsidP="00D95DE7">
      <w:pPr>
        <w:pStyle w:val="BodyTextIndent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76BC" w:rsidRPr="00C74E5B" w:rsidP="00D95DE7">
      <w:pPr>
        <w:pStyle w:val="BodyTextIndent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5DE7" w:rsidRPr="00C74E5B" w:rsidP="00D95DE7">
      <w:pPr>
        <w:pStyle w:val="BodyTextIndent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5B">
        <w:rPr>
          <w:rFonts w:ascii="Times New Roman" w:hAnsi="Times New Roman" w:cs="Times New Roman"/>
          <w:bCs/>
          <w:sz w:val="28"/>
          <w:szCs w:val="28"/>
        </w:rPr>
        <w:t>Решение в окончательной форме вынесено 14 июля 2025 года по заявлению представителя ответчика.</w:t>
      </w:r>
    </w:p>
    <w:p w:rsidR="00A0145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5"/>
    <w:rsid w:val="001075B5"/>
    <w:rsid w:val="003C1241"/>
    <w:rsid w:val="0042729A"/>
    <w:rsid w:val="009D1CB3"/>
    <w:rsid w:val="009D76BC"/>
    <w:rsid w:val="00A0145E"/>
    <w:rsid w:val="00C74E5B"/>
    <w:rsid w:val="00D95D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54882A-7EE8-426C-B596-10F96743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D95DE7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6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D95D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D95DE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D95DE7"/>
    <w:rPr>
      <w:rFonts w:ascii="Arial" w:eastAsia="Times New Roman" w:hAnsi="Arial" w:cs="Arial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D95DE7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95DE7"/>
    <w:rPr>
      <w:rFonts w:ascii="Arial" w:eastAsia="Times New Roman" w:hAnsi="Arial" w:cs="Arial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95DE7"/>
    <w:rPr>
      <w:color w:val="0000FF"/>
      <w:u w:val="single"/>
    </w:rPr>
  </w:style>
  <w:style w:type="character" w:customStyle="1" w:styleId="a0">
    <w:name w:val="Основной текст_"/>
    <w:basedOn w:val="DefaultParagraphFont"/>
    <w:link w:val="1"/>
    <w:rsid w:val="00D95D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95DE7"/>
    <w:pPr>
      <w:shd w:val="clear" w:color="auto" w:fill="FFFFFF"/>
      <w:autoSpaceDE/>
      <w:autoSpaceDN/>
      <w:adjustRightInd/>
      <w:spacing w:line="264" w:lineRule="exact"/>
    </w:pPr>
    <w:rPr>
      <w:rFonts w:ascii="Times New Roman" w:hAnsi="Times New Roman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5DE7"/>
    <w:pPr>
      <w:widowControl/>
      <w:autoSpaceDE/>
      <w:autoSpaceDN/>
      <w:adjustRightInd/>
      <w:spacing w:after="158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semiHidden/>
    <w:rsid w:val="00D95DE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rsid w:val="00D95DE7"/>
  </w:style>
  <w:style w:type="paragraph" w:styleId="BalloonText">
    <w:name w:val="Balloon Text"/>
    <w:basedOn w:val="Normal"/>
    <w:link w:val="a1"/>
    <w:uiPriority w:val="99"/>
    <w:semiHidden/>
    <w:unhideWhenUsed/>
    <w:rsid w:val="003C124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C12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71925/cc9137589dd15d74afed9cc942fe2ce69987516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